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3C" w:rsidRDefault="00375D3C"/>
    <w:p w:rsidR="00AF1F83" w:rsidRDefault="00AF1F83">
      <w:bookmarkStart w:id="0" w:name="_GoBack"/>
      <w:bookmarkEnd w:id="0"/>
    </w:p>
    <w:tbl>
      <w:tblPr>
        <w:tblW w:w="12000" w:type="dxa"/>
        <w:jc w:val="center"/>
        <w:tblCellSpacing w:w="15" w:type="dxa"/>
        <w:tblCellMar>
          <w:top w:w="15" w:type="dxa"/>
          <w:left w:w="15" w:type="dxa"/>
          <w:bottom w:w="15" w:type="dxa"/>
          <w:right w:w="15" w:type="dxa"/>
        </w:tblCellMar>
        <w:tblLook w:val="04A0" w:firstRow="1" w:lastRow="0" w:firstColumn="1" w:lastColumn="0" w:noHBand="0" w:noVBand="1"/>
      </w:tblPr>
      <w:tblGrid>
        <w:gridCol w:w="12000"/>
      </w:tblGrid>
      <w:tr w:rsidR="00854E3D" w:rsidRPr="00854E3D" w:rsidTr="00854E3D">
        <w:trPr>
          <w:trHeight w:val="885"/>
          <w:tblCellSpacing w:w="15" w:type="dxa"/>
          <w:jc w:val="center"/>
        </w:trPr>
        <w:tc>
          <w:tcPr>
            <w:tcW w:w="0" w:type="auto"/>
            <w:vAlign w:val="center"/>
            <w:hideMark/>
          </w:tcPr>
          <w:p w:rsidR="00854E3D" w:rsidRPr="00854E3D" w:rsidRDefault="00854E3D" w:rsidP="00854E3D">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854E3D">
              <w:rPr>
                <w:rFonts w:ascii="Times New Roman" w:eastAsia="Times New Roman" w:hAnsi="Times New Roman" w:cs="Times New Roman"/>
                <w:i/>
                <w:iCs/>
                <w:sz w:val="24"/>
                <w:szCs w:val="24"/>
                <w:lang w:eastAsia="fr-FR"/>
              </w:rPr>
              <w:t xml:space="preserve">Présentation : Laurent </w:t>
            </w:r>
            <w:proofErr w:type="spellStart"/>
            <w:r w:rsidRPr="00854E3D">
              <w:rPr>
                <w:rFonts w:ascii="Times New Roman" w:eastAsia="Times New Roman" w:hAnsi="Times New Roman" w:cs="Times New Roman"/>
                <w:i/>
                <w:iCs/>
                <w:sz w:val="24"/>
                <w:szCs w:val="24"/>
                <w:lang w:eastAsia="fr-FR"/>
              </w:rPr>
              <w:t>Schmitz</w:t>
            </w:r>
            <w:proofErr w:type="spellEnd"/>
            <w:r w:rsidRPr="00854E3D">
              <w:rPr>
                <w:rFonts w:ascii="Times New Roman" w:eastAsia="Times New Roman" w:hAnsi="Times New Roman" w:cs="Times New Roman"/>
                <w:sz w:val="24"/>
                <w:szCs w:val="24"/>
                <w:lang w:eastAsia="fr-FR"/>
              </w:rPr>
              <w:t xml:space="preserve"> </w:t>
            </w:r>
          </w:p>
        </w:tc>
      </w:tr>
    </w:tbl>
    <w:p w:rsidR="00854E3D" w:rsidRPr="00854E3D" w:rsidRDefault="00854E3D" w:rsidP="00854E3D">
      <w:pPr>
        <w:spacing w:after="0" w:line="240" w:lineRule="auto"/>
        <w:rPr>
          <w:rFonts w:ascii="Times New Roman" w:eastAsia="Times New Roman" w:hAnsi="Times New Roman" w:cs="Times New Roman"/>
          <w:vanish/>
          <w:sz w:val="24"/>
          <w:szCs w:val="24"/>
          <w:lang w:eastAsia="fr-FR"/>
        </w:rPr>
      </w:pPr>
    </w:p>
    <w:tbl>
      <w:tblPr>
        <w:tblW w:w="12000" w:type="dxa"/>
        <w:jc w:val="center"/>
        <w:tblCellSpacing w:w="15" w:type="dxa"/>
        <w:tblCellMar>
          <w:top w:w="15" w:type="dxa"/>
          <w:left w:w="15" w:type="dxa"/>
          <w:bottom w:w="15" w:type="dxa"/>
          <w:right w:w="15" w:type="dxa"/>
        </w:tblCellMar>
        <w:tblLook w:val="04A0" w:firstRow="1" w:lastRow="0" w:firstColumn="1" w:lastColumn="0" w:noHBand="0" w:noVBand="1"/>
      </w:tblPr>
      <w:tblGrid>
        <w:gridCol w:w="7140"/>
        <w:gridCol w:w="256"/>
        <w:gridCol w:w="4604"/>
      </w:tblGrid>
      <w:tr w:rsidR="00854E3D" w:rsidRPr="00854E3D" w:rsidTr="00854E3D">
        <w:trPr>
          <w:tblCellSpacing w:w="15" w:type="dxa"/>
          <w:jc w:val="center"/>
        </w:trPr>
        <w:tc>
          <w:tcPr>
            <w:tcW w:w="7050" w:type="dxa"/>
            <w:hideMark/>
          </w:tcPr>
          <w:p w:rsidR="00854E3D" w:rsidRPr="00854E3D" w:rsidRDefault="00854E3D" w:rsidP="00854E3D">
            <w:pPr>
              <w:spacing w:before="100" w:beforeAutospacing="1" w:after="100" w:afterAutospacing="1" w:line="240" w:lineRule="auto"/>
              <w:rPr>
                <w:rFonts w:ascii="Times New Roman" w:eastAsia="Times New Roman" w:hAnsi="Times New Roman" w:cs="Times New Roman"/>
                <w:sz w:val="24"/>
                <w:szCs w:val="24"/>
                <w:lang w:eastAsia="fr-FR"/>
              </w:rPr>
            </w:pPr>
            <w:r w:rsidRPr="00854E3D">
              <w:rPr>
                <w:rFonts w:ascii="Times New Roman" w:eastAsia="Times New Roman" w:hAnsi="Times New Roman" w:cs="Times New Roman"/>
                <w:b/>
                <w:bCs/>
                <w:sz w:val="24"/>
                <w:szCs w:val="24"/>
                <w:lang w:eastAsia="fr-FR"/>
              </w:rPr>
              <w:t>Je vous invite à passer au rayon "produits de nettoyage" de votre supermarché favori. Achetez un bidon de "Sols Plus", ça coûte 4 euros pour un litre. Ce liquide est plus connu en Amérique sous la marque "Future" et auparavant en France comme "</w:t>
            </w:r>
            <w:proofErr w:type="spellStart"/>
            <w:r w:rsidRPr="00854E3D">
              <w:rPr>
                <w:rFonts w:ascii="Times New Roman" w:eastAsia="Times New Roman" w:hAnsi="Times New Roman" w:cs="Times New Roman"/>
                <w:b/>
                <w:bCs/>
                <w:sz w:val="24"/>
                <w:szCs w:val="24"/>
                <w:lang w:eastAsia="fr-FR"/>
              </w:rPr>
              <w:t>Klir</w:t>
            </w:r>
            <w:proofErr w:type="spellEnd"/>
            <w:r w:rsidRPr="00854E3D">
              <w:rPr>
                <w:rFonts w:ascii="Times New Roman" w:eastAsia="Times New Roman" w:hAnsi="Times New Roman" w:cs="Times New Roman"/>
                <w:b/>
                <w:bCs/>
                <w:sz w:val="24"/>
                <w:szCs w:val="24"/>
                <w:lang w:eastAsia="fr-FR"/>
              </w:rPr>
              <w:t xml:space="preserve">". Quel rapport avec le modélisme? C'est tout simplement un vernis acrylique brillant de première qualité. Similaire au vernis </w:t>
            </w:r>
            <w:proofErr w:type="spellStart"/>
            <w:r w:rsidRPr="00854E3D">
              <w:rPr>
                <w:rFonts w:ascii="Times New Roman" w:eastAsia="Times New Roman" w:hAnsi="Times New Roman" w:cs="Times New Roman"/>
                <w:b/>
                <w:bCs/>
                <w:sz w:val="24"/>
                <w:szCs w:val="24"/>
                <w:lang w:eastAsia="fr-FR"/>
              </w:rPr>
              <w:t>Tamiya</w:t>
            </w:r>
            <w:proofErr w:type="spellEnd"/>
            <w:r w:rsidRPr="00854E3D">
              <w:rPr>
                <w:rFonts w:ascii="Times New Roman" w:eastAsia="Times New Roman" w:hAnsi="Times New Roman" w:cs="Times New Roman"/>
                <w:b/>
                <w:bCs/>
                <w:sz w:val="24"/>
                <w:szCs w:val="24"/>
                <w:lang w:eastAsia="fr-FR"/>
              </w:rPr>
              <w:t xml:space="preserve"> qui coûte cinquante fois plus cher, il est très courant dans le monde des maquettes plastiques mais curieusement ignoré des modélistes RC.</w:t>
            </w:r>
          </w:p>
          <w:p w:rsidR="00854E3D" w:rsidRPr="00854E3D" w:rsidRDefault="00854E3D" w:rsidP="00854E3D">
            <w:pPr>
              <w:spacing w:before="100" w:beforeAutospacing="1" w:after="100" w:afterAutospacing="1" w:line="240" w:lineRule="auto"/>
              <w:rPr>
                <w:rFonts w:ascii="Times New Roman" w:eastAsia="Times New Roman" w:hAnsi="Times New Roman" w:cs="Times New Roman"/>
                <w:sz w:val="24"/>
                <w:szCs w:val="24"/>
                <w:lang w:eastAsia="fr-FR"/>
              </w:rPr>
            </w:pPr>
            <w:r w:rsidRPr="00854E3D">
              <w:rPr>
                <w:rFonts w:ascii="Times New Roman" w:eastAsia="Times New Roman" w:hAnsi="Times New Roman" w:cs="Times New Roman"/>
                <w:sz w:val="24"/>
                <w:szCs w:val="24"/>
                <w:lang w:eastAsia="fr-FR"/>
              </w:rPr>
              <w:t xml:space="preserve">Le "Sols Plus" est à base d'eau et n'attaque aucun matériau de modélisme, pas même le </w:t>
            </w:r>
            <w:proofErr w:type="spellStart"/>
            <w:r w:rsidRPr="00854E3D">
              <w:rPr>
                <w:rFonts w:ascii="Times New Roman" w:eastAsia="Times New Roman" w:hAnsi="Times New Roman" w:cs="Times New Roman"/>
                <w:sz w:val="24"/>
                <w:szCs w:val="24"/>
                <w:lang w:eastAsia="fr-FR"/>
              </w:rPr>
              <w:t>dépron</w:t>
            </w:r>
            <w:proofErr w:type="spellEnd"/>
            <w:r w:rsidRPr="00854E3D">
              <w:rPr>
                <w:rFonts w:ascii="Times New Roman" w:eastAsia="Times New Roman" w:hAnsi="Times New Roman" w:cs="Times New Roman"/>
                <w:sz w:val="24"/>
                <w:szCs w:val="24"/>
                <w:lang w:eastAsia="fr-FR"/>
              </w:rPr>
              <w:t xml:space="preserve"> ! Il s'applique facilement au pistolet ou au pinceau et protège efficacement les peintures de nos chers modèles contre les accrocs. Bien sûr, pour les thermiques (méthanol) il faudra ajouter l'habituelle couche de protection PU. Attention, même s'il est sec au toucher après une heure, sa polymérisation prend 24 heures. Sa bonne odeur ne s'estompe qu'après plusieurs semaines.</w:t>
            </w:r>
            <w:r w:rsidRPr="00854E3D">
              <w:rPr>
                <w:rFonts w:ascii="Times New Roman" w:eastAsia="Times New Roman" w:hAnsi="Times New Roman" w:cs="Times New Roman"/>
                <w:sz w:val="24"/>
                <w:szCs w:val="24"/>
                <w:lang w:eastAsia="fr-FR"/>
              </w:rPr>
              <w:br/>
              <w:t xml:space="preserve">Sur une peinture satinée ou brillante, "Sols Plus" améliore l'éclat. Sur du mat, il donne un fini satiné du plus bel effet. Il est possible de le rendre vraiment mat en y ajoutant de 10 à 30% de "Flat Base" de marque </w:t>
            </w:r>
            <w:proofErr w:type="spellStart"/>
            <w:r w:rsidRPr="00854E3D">
              <w:rPr>
                <w:rFonts w:ascii="Times New Roman" w:eastAsia="Times New Roman" w:hAnsi="Times New Roman" w:cs="Times New Roman"/>
                <w:sz w:val="24"/>
                <w:szCs w:val="24"/>
                <w:lang w:eastAsia="fr-FR"/>
              </w:rPr>
              <w:t>Tamiya</w:t>
            </w:r>
            <w:proofErr w:type="spellEnd"/>
            <w:r w:rsidRPr="00854E3D">
              <w:rPr>
                <w:rFonts w:ascii="Times New Roman" w:eastAsia="Times New Roman" w:hAnsi="Times New Roman" w:cs="Times New Roman"/>
                <w:sz w:val="24"/>
                <w:szCs w:val="24"/>
                <w:lang w:eastAsia="fr-FR"/>
              </w:rPr>
              <w:t xml:space="preserve"> (X21). Cependant, cela ne marche que si on l'applique au pistolet en plusieurs fines couches. En effet, l'agent matant est blanchâtre. Posé au pinceau ou en couche épaisse, il s'accumule dans toutes les aspérités, laissant des taches honteuses après séchage...</w:t>
            </w:r>
            <w:r w:rsidRPr="00854E3D">
              <w:rPr>
                <w:rFonts w:ascii="Times New Roman" w:eastAsia="Times New Roman" w:hAnsi="Times New Roman" w:cs="Times New Roman"/>
                <w:sz w:val="24"/>
                <w:szCs w:val="24"/>
                <w:lang w:eastAsia="fr-FR"/>
              </w:rPr>
              <w:br/>
              <w:t xml:space="preserve">Le "Sols Plus" n'est pas qu'un simple vernis. Trempez-en une verrière et posez-la sur un papier absorbant pour capter l'excédent sur les bords. Après séchage le "verre" brille de mille feux, c'est magique! Ajoutez un peu de peinture "or" X12 </w:t>
            </w:r>
            <w:proofErr w:type="spellStart"/>
            <w:r w:rsidRPr="00854E3D">
              <w:rPr>
                <w:rFonts w:ascii="Times New Roman" w:eastAsia="Times New Roman" w:hAnsi="Times New Roman" w:cs="Times New Roman"/>
                <w:sz w:val="24"/>
                <w:szCs w:val="24"/>
                <w:lang w:eastAsia="fr-FR"/>
              </w:rPr>
              <w:t>Tamiya</w:t>
            </w:r>
            <w:proofErr w:type="spellEnd"/>
            <w:r w:rsidRPr="00854E3D">
              <w:rPr>
                <w:rFonts w:ascii="Times New Roman" w:eastAsia="Times New Roman" w:hAnsi="Times New Roman" w:cs="Times New Roman"/>
                <w:sz w:val="24"/>
                <w:szCs w:val="24"/>
                <w:lang w:eastAsia="fr-FR"/>
              </w:rPr>
              <w:t xml:space="preserve"> et vous obtenez un cockpit fumé façon F-16 du plus bel effet. Avant d'appliquer le produit sur un vitrage, nettoyez-le soigneusement à l'alcool car "Sols Plus" n'adhère pas bien sur le gras et les traces de doigts. Protégez la verrière de la poussière et des insectes pendant le séchage, en posant une grande boîte propre </w:t>
            </w:r>
            <w:proofErr w:type="spellStart"/>
            <w:r w:rsidRPr="00854E3D">
              <w:rPr>
                <w:rFonts w:ascii="Times New Roman" w:eastAsia="Times New Roman" w:hAnsi="Times New Roman" w:cs="Times New Roman"/>
                <w:sz w:val="24"/>
                <w:szCs w:val="24"/>
                <w:lang w:eastAsia="fr-FR"/>
              </w:rPr>
              <w:t>par dessus</w:t>
            </w:r>
            <w:proofErr w:type="spellEnd"/>
            <w:r w:rsidRPr="00854E3D">
              <w:rPr>
                <w:rFonts w:ascii="Times New Roman" w:eastAsia="Times New Roman" w:hAnsi="Times New Roman" w:cs="Times New Roman"/>
                <w:sz w:val="24"/>
                <w:szCs w:val="24"/>
                <w:lang w:eastAsia="fr-FR"/>
              </w:rPr>
              <w:t>. La même astuce s'applique aussi aux cadrans de cockpits.</w:t>
            </w:r>
            <w:r w:rsidRPr="00854E3D">
              <w:rPr>
                <w:rFonts w:ascii="Times New Roman" w:eastAsia="Times New Roman" w:hAnsi="Times New Roman" w:cs="Times New Roman"/>
                <w:sz w:val="24"/>
                <w:szCs w:val="24"/>
                <w:lang w:eastAsia="fr-FR"/>
              </w:rPr>
              <w:br/>
              <w:t>Ce n'est pas tout! Ce liquide miraculeux améliore l'état de surface des moules en résine. Il augmente l'adhérence des décalcomanies. Il s'enlève facilement à l'ammoniaque sans endommager la peinture. On peut le mélanger avec des microballons pour en faire un enduit. Plus incroyable encore: certains l'emploient pour astiquer leurs sols!</w:t>
            </w:r>
            <w:r w:rsidRPr="00854E3D">
              <w:rPr>
                <w:rFonts w:ascii="Times New Roman" w:eastAsia="Times New Roman" w:hAnsi="Times New Roman" w:cs="Times New Roman"/>
                <w:sz w:val="24"/>
                <w:szCs w:val="24"/>
                <w:lang w:eastAsia="fr-FR"/>
              </w:rPr>
              <w:br/>
              <w:t xml:space="preserve">Pour être honnête, il faut dire qu'il y a un petit bémol... Par rapport au 'Future' américain qui est un produit transparent, l'aspect du Sols Plus est laiteux. Un détour par le site du fabriquant nous apprend que sa composition est un peu différente. La version européenne contient des </w:t>
            </w:r>
            <w:proofErr w:type="spellStart"/>
            <w:r w:rsidRPr="00854E3D">
              <w:rPr>
                <w:rFonts w:ascii="Times New Roman" w:eastAsia="Times New Roman" w:hAnsi="Times New Roman" w:cs="Times New Roman"/>
                <w:sz w:val="24"/>
                <w:szCs w:val="24"/>
                <w:lang w:eastAsia="fr-FR"/>
              </w:rPr>
              <w:t>phtalates</w:t>
            </w:r>
            <w:proofErr w:type="spellEnd"/>
            <w:r w:rsidRPr="00854E3D">
              <w:rPr>
                <w:rFonts w:ascii="Times New Roman" w:eastAsia="Times New Roman" w:hAnsi="Times New Roman" w:cs="Times New Roman"/>
                <w:sz w:val="24"/>
                <w:szCs w:val="24"/>
                <w:lang w:eastAsia="fr-FR"/>
              </w:rPr>
              <w:t xml:space="preserve">, agents plastifiants soupçonnés d'être cancérigènes. Le port du </w:t>
            </w:r>
            <w:r w:rsidRPr="00854E3D">
              <w:rPr>
                <w:rFonts w:ascii="Times New Roman" w:eastAsia="Times New Roman" w:hAnsi="Times New Roman" w:cs="Times New Roman"/>
                <w:sz w:val="24"/>
                <w:szCs w:val="24"/>
                <w:lang w:eastAsia="fr-FR"/>
              </w:rPr>
              <w:lastRenderedPageBreak/>
              <w:t>masque est donc recommandé lors de l'application au pistolet. A défaut, travaillez dehors ou aérez copieusement la pièce.</w:t>
            </w:r>
            <w:r w:rsidRPr="00854E3D">
              <w:rPr>
                <w:rFonts w:ascii="Times New Roman" w:eastAsia="Times New Roman" w:hAnsi="Times New Roman" w:cs="Times New Roman"/>
                <w:sz w:val="24"/>
                <w:szCs w:val="24"/>
                <w:lang w:eastAsia="fr-FR"/>
              </w:rPr>
              <w:br/>
              <w:t>Comme déjà lu ailleurs, je termine par un avertissement important: Une fois versé dans un verre, ce produit ressemble à s'y méprendre à du pastis. Ne le laissez donc pas traîner dans le clubhouse un jour de fortes chaleurs ;-)</w:t>
            </w:r>
          </w:p>
          <w:p w:rsidR="00854E3D" w:rsidRPr="00854E3D" w:rsidRDefault="00854E3D" w:rsidP="00854E3D">
            <w:pPr>
              <w:spacing w:before="100" w:beforeAutospacing="1" w:after="100" w:afterAutospacing="1" w:line="240" w:lineRule="auto"/>
              <w:rPr>
                <w:rFonts w:ascii="Times New Roman" w:eastAsia="Times New Roman" w:hAnsi="Times New Roman" w:cs="Times New Roman"/>
                <w:sz w:val="24"/>
                <w:szCs w:val="24"/>
                <w:lang w:eastAsia="fr-FR"/>
              </w:rPr>
            </w:pPr>
            <w:r w:rsidRPr="00854E3D">
              <w:rPr>
                <w:rFonts w:ascii="Times New Roman" w:eastAsia="Times New Roman" w:hAnsi="Times New Roman" w:cs="Times New Roman"/>
                <w:sz w:val="24"/>
                <w:szCs w:val="24"/>
                <w:lang w:eastAsia="fr-FR"/>
              </w:rPr>
              <w:t>Tout savoir sur le "Sols Plus", le "Future" ou le "</w:t>
            </w:r>
            <w:proofErr w:type="spellStart"/>
            <w:r w:rsidRPr="00854E3D">
              <w:rPr>
                <w:rFonts w:ascii="Times New Roman" w:eastAsia="Times New Roman" w:hAnsi="Times New Roman" w:cs="Times New Roman"/>
                <w:sz w:val="24"/>
                <w:szCs w:val="24"/>
                <w:lang w:eastAsia="fr-FR"/>
              </w:rPr>
              <w:t>Klir</w:t>
            </w:r>
            <w:proofErr w:type="spellEnd"/>
            <w:r w:rsidRPr="00854E3D">
              <w:rPr>
                <w:rFonts w:ascii="Times New Roman" w:eastAsia="Times New Roman" w:hAnsi="Times New Roman" w:cs="Times New Roman"/>
                <w:sz w:val="24"/>
                <w:szCs w:val="24"/>
                <w:lang w:eastAsia="fr-FR"/>
              </w:rPr>
              <w:t xml:space="preserve">": </w:t>
            </w:r>
            <w:hyperlink r:id="rId5" w:tgtFrame="_blank" w:history="1">
              <w:r w:rsidRPr="00854E3D">
                <w:rPr>
                  <w:rFonts w:ascii="Times New Roman" w:eastAsia="Times New Roman" w:hAnsi="Times New Roman" w:cs="Times New Roman"/>
                  <w:color w:val="0000FF"/>
                  <w:sz w:val="24"/>
                  <w:szCs w:val="24"/>
                  <w:u w:val="single"/>
                  <w:lang w:eastAsia="fr-FR"/>
                </w:rPr>
                <w:t>http://www.master194.com/encyclo/klir/index.htm</w:t>
              </w:r>
            </w:hyperlink>
          </w:p>
          <w:p w:rsidR="00854E3D" w:rsidRPr="00854E3D" w:rsidRDefault="00854E3D" w:rsidP="00854E3D">
            <w:pPr>
              <w:spacing w:before="100" w:beforeAutospacing="1" w:after="100" w:afterAutospacing="1" w:line="240" w:lineRule="auto"/>
              <w:jc w:val="right"/>
              <w:rPr>
                <w:rFonts w:ascii="Times New Roman" w:eastAsia="Times New Roman" w:hAnsi="Times New Roman" w:cs="Times New Roman"/>
                <w:sz w:val="24"/>
                <w:szCs w:val="24"/>
                <w:lang w:eastAsia="fr-FR"/>
              </w:rPr>
            </w:pPr>
            <w:r w:rsidRPr="00854E3D">
              <w:rPr>
                <w:rFonts w:ascii="Times New Roman" w:eastAsia="Times New Roman" w:hAnsi="Times New Roman" w:cs="Times New Roman"/>
                <w:i/>
                <w:iCs/>
                <w:sz w:val="24"/>
                <w:szCs w:val="24"/>
                <w:lang w:eastAsia="fr-FR"/>
              </w:rPr>
              <w:t>Sujet ajouté le 24 janvier 2010</w:t>
            </w:r>
          </w:p>
          <w:p w:rsidR="00854E3D" w:rsidRPr="00854E3D" w:rsidRDefault="00854E3D" w:rsidP="00854E3D">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854E3D">
              <w:rPr>
                <w:rFonts w:ascii="Times New Roman" w:eastAsia="Times New Roman" w:hAnsi="Times New Roman" w:cs="Times New Roman"/>
                <w:sz w:val="24"/>
                <w:szCs w:val="24"/>
                <w:lang w:eastAsia="fr-FR"/>
              </w:rPr>
              <w:t xml:space="preserve">Contact : </w:t>
            </w:r>
            <w:hyperlink r:id="rId6" w:history="1">
              <w:r w:rsidRPr="00854E3D">
                <w:rPr>
                  <w:rFonts w:ascii="Times New Roman" w:eastAsia="Times New Roman" w:hAnsi="Times New Roman" w:cs="Times New Roman"/>
                  <w:color w:val="0000FF"/>
                  <w:sz w:val="24"/>
                  <w:szCs w:val="24"/>
                  <w:u w:val="single"/>
                  <w:lang w:eastAsia="fr-FR"/>
                </w:rPr>
                <w:t>laurent.schmitz@jivaro-models.org</w:t>
              </w:r>
              <w:r w:rsidRPr="00854E3D">
                <w:rPr>
                  <w:rFonts w:ascii="Times New Roman" w:eastAsia="Times New Roman" w:hAnsi="Times New Roman" w:cs="Times New Roman"/>
                  <w:color w:val="0000FF"/>
                  <w:sz w:val="24"/>
                  <w:szCs w:val="24"/>
                  <w:u w:val="single"/>
                  <w:lang w:eastAsia="fr-FR"/>
                </w:rPr>
                <w:br/>
              </w:r>
              <w:r w:rsidRPr="00854E3D">
                <w:rPr>
                  <w:rFonts w:ascii="Times New Roman" w:eastAsia="Times New Roman" w:hAnsi="Times New Roman" w:cs="Times New Roman"/>
                  <w:color w:val="0000FF"/>
                  <w:sz w:val="24"/>
                  <w:szCs w:val="24"/>
                  <w:u w:val="single"/>
                  <w:lang w:eastAsia="fr-FR"/>
                </w:rPr>
                <w:br/>
              </w:r>
            </w:hyperlink>
          </w:p>
          <w:tbl>
            <w:tblPr>
              <w:tblW w:w="5160" w:type="dxa"/>
              <w:jc w:val="center"/>
              <w:tblCellSpacing w:w="15" w:type="dxa"/>
              <w:tblCellMar>
                <w:top w:w="15" w:type="dxa"/>
                <w:left w:w="15" w:type="dxa"/>
                <w:bottom w:w="15" w:type="dxa"/>
                <w:right w:w="15" w:type="dxa"/>
              </w:tblCellMar>
              <w:tblLook w:val="04A0" w:firstRow="1" w:lastRow="0" w:firstColumn="1" w:lastColumn="0" w:noHBand="0" w:noVBand="1"/>
            </w:tblPr>
            <w:tblGrid>
              <w:gridCol w:w="5160"/>
            </w:tblGrid>
            <w:tr w:rsidR="00854E3D" w:rsidRPr="00854E3D">
              <w:trPr>
                <w:tblCellSpacing w:w="15" w:type="dxa"/>
                <w:jc w:val="center"/>
              </w:trPr>
              <w:tc>
                <w:tcPr>
                  <w:tcW w:w="5070" w:type="dxa"/>
                  <w:shd w:val="clear" w:color="auto" w:fill="FFFFFF"/>
                  <w:vAlign w:val="center"/>
                  <w:hideMark/>
                </w:tcPr>
                <w:p w:rsidR="00854E3D" w:rsidRPr="00854E3D" w:rsidRDefault="00854E3D" w:rsidP="00854E3D">
                  <w:pPr>
                    <w:spacing w:after="0" w:line="240" w:lineRule="auto"/>
                    <w:jc w:val="center"/>
                    <w:rPr>
                      <w:rFonts w:ascii="Times New Roman" w:eastAsia="Times New Roman" w:hAnsi="Times New Roman" w:cs="Times New Roman"/>
                      <w:sz w:val="24"/>
                      <w:szCs w:val="24"/>
                      <w:lang w:eastAsia="fr-FR"/>
                    </w:rPr>
                  </w:pPr>
                  <w:r w:rsidRPr="00854E3D">
                    <w:rPr>
                      <w:rFonts w:ascii="Times New Roman" w:eastAsia="Times New Roman" w:hAnsi="Times New Roman" w:cs="Times New Roman"/>
                      <w:b/>
                      <w:bCs/>
                      <w:color w:val="000000"/>
                      <w:sz w:val="24"/>
                      <w:szCs w:val="24"/>
                      <w:lang w:eastAsia="fr-FR"/>
                    </w:rPr>
                    <w:t xml:space="preserve">© Copyright 2006-2010 </w:t>
                  </w:r>
                  <w:hyperlink r:id="rId7" w:history="1">
                    <w:r w:rsidRPr="00854E3D">
                      <w:rPr>
                        <w:rFonts w:ascii="Times New Roman" w:eastAsia="Times New Roman" w:hAnsi="Times New Roman" w:cs="Times New Roman"/>
                        <w:b/>
                        <w:bCs/>
                        <w:color w:val="0000FF"/>
                        <w:sz w:val="24"/>
                        <w:szCs w:val="24"/>
                        <w:u w:val="single"/>
                        <w:lang w:eastAsia="fr-FR"/>
                      </w:rPr>
                      <w:t>jivaro-models.org</w:t>
                    </w:r>
                  </w:hyperlink>
                  <w:r w:rsidRPr="00854E3D">
                    <w:rPr>
                      <w:rFonts w:ascii="Times New Roman" w:eastAsia="Times New Roman" w:hAnsi="Times New Roman" w:cs="Times New Roman"/>
                      <w:sz w:val="24"/>
                      <w:szCs w:val="24"/>
                      <w:lang w:eastAsia="fr-FR"/>
                    </w:rPr>
                    <w:t xml:space="preserve"> </w:t>
                  </w:r>
                </w:p>
              </w:tc>
            </w:tr>
          </w:tbl>
          <w:p w:rsidR="00854E3D" w:rsidRPr="00854E3D" w:rsidRDefault="00854E3D" w:rsidP="00854E3D">
            <w:pPr>
              <w:spacing w:after="0" w:line="240" w:lineRule="auto"/>
              <w:rPr>
                <w:rFonts w:ascii="Times New Roman" w:eastAsia="Times New Roman" w:hAnsi="Times New Roman" w:cs="Times New Roman"/>
                <w:sz w:val="24"/>
                <w:szCs w:val="24"/>
                <w:lang w:eastAsia="fr-FR"/>
              </w:rPr>
            </w:pPr>
          </w:p>
        </w:tc>
        <w:tc>
          <w:tcPr>
            <w:tcW w:w="225" w:type="dxa"/>
            <w:hideMark/>
          </w:tcPr>
          <w:p w:rsidR="00854E3D" w:rsidRPr="00854E3D" w:rsidRDefault="00854E3D" w:rsidP="00854E3D">
            <w:pPr>
              <w:spacing w:after="0" w:line="240" w:lineRule="auto"/>
              <w:rPr>
                <w:rFonts w:ascii="Times New Roman" w:eastAsia="Times New Roman" w:hAnsi="Times New Roman" w:cs="Times New Roman"/>
                <w:sz w:val="24"/>
                <w:szCs w:val="24"/>
                <w:lang w:eastAsia="fr-FR"/>
              </w:rPr>
            </w:pPr>
            <w:r w:rsidRPr="00854E3D">
              <w:rPr>
                <w:rFonts w:ascii="Times New Roman" w:eastAsia="Times New Roman" w:hAnsi="Times New Roman" w:cs="Times New Roman"/>
                <w:sz w:val="24"/>
                <w:szCs w:val="24"/>
                <w:lang w:eastAsia="fr-FR"/>
              </w:rPr>
              <w:lastRenderedPageBreak/>
              <w:t> </w:t>
            </w:r>
          </w:p>
        </w:tc>
        <w:tc>
          <w:tcPr>
            <w:tcW w:w="4515" w:type="dxa"/>
            <w:hideMark/>
          </w:tcPr>
          <w:tbl>
            <w:tblPr>
              <w:tblW w:w="4500" w:type="dxa"/>
              <w:tblCellSpacing w:w="15" w:type="dxa"/>
              <w:tblCellMar>
                <w:top w:w="15" w:type="dxa"/>
                <w:left w:w="15" w:type="dxa"/>
                <w:bottom w:w="15" w:type="dxa"/>
                <w:right w:w="15" w:type="dxa"/>
              </w:tblCellMar>
              <w:tblLook w:val="04A0" w:firstRow="1" w:lastRow="0" w:firstColumn="1" w:lastColumn="0" w:noHBand="0" w:noVBand="1"/>
            </w:tblPr>
            <w:tblGrid>
              <w:gridCol w:w="4500"/>
            </w:tblGrid>
            <w:tr w:rsidR="00854E3D" w:rsidRPr="00854E3D">
              <w:trPr>
                <w:tblCellSpacing w:w="15" w:type="dxa"/>
              </w:trPr>
              <w:tc>
                <w:tcPr>
                  <w:tcW w:w="0" w:type="auto"/>
                  <w:vAlign w:val="center"/>
                  <w:hideMark/>
                </w:tcPr>
                <w:p w:rsidR="00854E3D" w:rsidRPr="00854E3D" w:rsidRDefault="00854E3D" w:rsidP="00854E3D">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2374900" cy="3810000"/>
                        <wp:effectExtent l="0" t="0" r="6350" b="0"/>
                        <wp:docPr id="5" name="Image 5" descr="Sol Pl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 Pl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900" cy="3810000"/>
                                </a:xfrm>
                                <a:prstGeom prst="rect">
                                  <a:avLst/>
                                </a:prstGeom>
                                <a:noFill/>
                                <a:ln>
                                  <a:noFill/>
                                </a:ln>
                              </pic:spPr>
                            </pic:pic>
                          </a:graphicData>
                        </a:graphic>
                      </wp:inline>
                    </w:drawing>
                  </w:r>
                </w:p>
              </w:tc>
            </w:tr>
            <w:tr w:rsidR="00854E3D" w:rsidRPr="00854E3D">
              <w:trPr>
                <w:tblCellSpacing w:w="15" w:type="dxa"/>
              </w:trPr>
              <w:tc>
                <w:tcPr>
                  <w:tcW w:w="0" w:type="auto"/>
                  <w:vAlign w:val="center"/>
                  <w:hideMark/>
                </w:tcPr>
                <w:p w:rsidR="00854E3D" w:rsidRPr="00854E3D" w:rsidRDefault="00854E3D" w:rsidP="00854E3D">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1346200" cy="2857500"/>
                        <wp:effectExtent l="0" t="0" r="0" b="0"/>
                        <wp:docPr id="4" name="Image 4" descr="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6200" cy="2857500"/>
                                </a:xfrm>
                                <a:prstGeom prst="rect">
                                  <a:avLst/>
                                </a:prstGeom>
                                <a:noFill/>
                                <a:ln>
                                  <a:noFill/>
                                </a:ln>
                              </pic:spPr>
                            </pic:pic>
                          </a:graphicData>
                        </a:graphic>
                      </wp:inline>
                    </w:drawing>
                  </w:r>
                </w:p>
              </w:tc>
            </w:tr>
            <w:tr w:rsidR="00854E3D" w:rsidRPr="00854E3D">
              <w:trPr>
                <w:tblCellSpacing w:w="15" w:type="dxa"/>
              </w:trPr>
              <w:tc>
                <w:tcPr>
                  <w:tcW w:w="0" w:type="auto"/>
                  <w:vAlign w:val="center"/>
                  <w:hideMark/>
                </w:tcPr>
                <w:p w:rsidR="00854E3D" w:rsidRPr="00854E3D" w:rsidRDefault="00854E3D" w:rsidP="00854E3D">
                  <w:pPr>
                    <w:spacing w:after="0" w:line="240" w:lineRule="auto"/>
                    <w:jc w:val="center"/>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lastRenderedPageBreak/>
                    <w:drawing>
                      <wp:inline distT="0" distB="0" distL="0" distR="0">
                        <wp:extent cx="1282700" cy="2730500"/>
                        <wp:effectExtent l="0" t="0" r="0" b="0"/>
                        <wp:docPr id="3" name="Image 3" descr="Kl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li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2700" cy="2730500"/>
                                </a:xfrm>
                                <a:prstGeom prst="rect">
                                  <a:avLst/>
                                </a:prstGeom>
                                <a:noFill/>
                                <a:ln>
                                  <a:noFill/>
                                </a:ln>
                              </pic:spPr>
                            </pic:pic>
                          </a:graphicData>
                        </a:graphic>
                      </wp:inline>
                    </w:drawing>
                  </w:r>
                </w:p>
              </w:tc>
            </w:tr>
          </w:tbl>
          <w:p w:rsidR="00854E3D" w:rsidRPr="00854E3D" w:rsidRDefault="00854E3D" w:rsidP="00854E3D">
            <w:pPr>
              <w:spacing w:after="0" w:line="240" w:lineRule="auto"/>
              <w:rPr>
                <w:rFonts w:ascii="Times New Roman" w:eastAsia="Times New Roman" w:hAnsi="Times New Roman" w:cs="Times New Roman"/>
                <w:sz w:val="24"/>
                <w:szCs w:val="24"/>
                <w:lang w:eastAsia="fr-FR"/>
              </w:rPr>
            </w:pPr>
          </w:p>
        </w:tc>
      </w:tr>
    </w:tbl>
    <w:p w:rsidR="00AF1F83" w:rsidRDefault="00AF1F83"/>
    <w:sectPr w:rsidR="00AF1F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F83"/>
    <w:rsid w:val="00375D3C"/>
    <w:rsid w:val="00854E3D"/>
    <w:rsid w:val="00AF1F83"/>
    <w:rsid w:val="00B3309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F1F8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1F83"/>
    <w:rPr>
      <w:rFonts w:ascii="Tahoma" w:hAnsi="Tahoma" w:cs="Tahoma"/>
      <w:sz w:val="16"/>
      <w:szCs w:val="16"/>
    </w:rPr>
  </w:style>
  <w:style w:type="paragraph" w:styleId="NormalWeb">
    <w:name w:val="Normal (Web)"/>
    <w:basedOn w:val="Normal"/>
    <w:uiPriority w:val="99"/>
    <w:unhideWhenUsed/>
    <w:rsid w:val="00854E3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854E3D"/>
    <w:rPr>
      <w:i/>
      <w:iCs/>
    </w:rPr>
  </w:style>
  <w:style w:type="character" w:styleId="lev">
    <w:name w:val="Strong"/>
    <w:basedOn w:val="Policepardfaut"/>
    <w:uiPriority w:val="22"/>
    <w:qFormat/>
    <w:rsid w:val="00854E3D"/>
    <w:rPr>
      <w:b/>
      <w:bCs/>
    </w:rPr>
  </w:style>
  <w:style w:type="character" w:styleId="Lienhypertexte">
    <w:name w:val="Hyperlink"/>
    <w:basedOn w:val="Policepardfaut"/>
    <w:uiPriority w:val="99"/>
    <w:semiHidden/>
    <w:unhideWhenUsed/>
    <w:rsid w:val="00854E3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F1F8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F1F83"/>
    <w:rPr>
      <w:rFonts w:ascii="Tahoma" w:hAnsi="Tahoma" w:cs="Tahoma"/>
      <w:sz w:val="16"/>
      <w:szCs w:val="16"/>
    </w:rPr>
  </w:style>
  <w:style w:type="paragraph" w:styleId="NormalWeb">
    <w:name w:val="Normal (Web)"/>
    <w:basedOn w:val="Normal"/>
    <w:uiPriority w:val="99"/>
    <w:unhideWhenUsed/>
    <w:rsid w:val="00854E3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854E3D"/>
    <w:rPr>
      <w:i/>
      <w:iCs/>
    </w:rPr>
  </w:style>
  <w:style w:type="character" w:styleId="lev">
    <w:name w:val="Strong"/>
    <w:basedOn w:val="Policepardfaut"/>
    <w:uiPriority w:val="22"/>
    <w:qFormat/>
    <w:rsid w:val="00854E3D"/>
    <w:rPr>
      <w:b/>
      <w:bCs/>
    </w:rPr>
  </w:style>
  <w:style w:type="character" w:styleId="Lienhypertexte">
    <w:name w:val="Hyperlink"/>
    <w:basedOn w:val="Policepardfaut"/>
    <w:uiPriority w:val="99"/>
    <w:semiHidden/>
    <w:unhideWhenUsed/>
    <w:rsid w:val="00854E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971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jivaro-models.org"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laurent.schmitz@jivaro-models.org" TargetMode="External"/><Relationship Id="rId11" Type="http://schemas.openxmlformats.org/officeDocument/2006/relationships/fontTable" Target="fontTable.xml"/><Relationship Id="rId5" Type="http://schemas.openxmlformats.org/officeDocument/2006/relationships/hyperlink" Target="http://www.master194.com/encyclo/klir/index.htm"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556</Words>
  <Characters>3060</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ARMAND</dc:creator>
  <cp:lastModifiedBy>ARMAND</cp:lastModifiedBy>
  <cp:revision>2</cp:revision>
  <dcterms:created xsi:type="dcterms:W3CDTF">2011-01-02T20:45:00Z</dcterms:created>
  <dcterms:modified xsi:type="dcterms:W3CDTF">2011-01-02T20:45:00Z</dcterms:modified>
</cp:coreProperties>
</file>